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highlight w:val="none"/>
        </w:rPr>
      </w:pPr>
    </w:p>
    <w:p>
      <w:pPr>
        <w:jc w:val="center"/>
        <w:rPr>
          <w:rFonts w:cs="Times New Roman"/>
          <w:highlight w:val="none"/>
        </w:rPr>
      </w:pPr>
    </w:p>
    <w:p>
      <w:pPr>
        <w:jc w:val="center"/>
        <w:rPr>
          <w:rFonts w:cs="Times New Roman"/>
          <w:highlight w:val="none"/>
        </w:rPr>
      </w:pPr>
    </w:p>
    <w:p>
      <w:pPr>
        <w:jc w:val="center"/>
        <w:rPr>
          <w:rFonts w:cs="Times New Roman"/>
          <w:b/>
          <w:szCs w:val="36"/>
          <w:highlight w:val="none"/>
        </w:rPr>
      </w:pPr>
      <w:r>
        <w:rPr>
          <w:rFonts w:hint="eastAsia" w:cs="Times New Roman"/>
          <w:b/>
          <w:szCs w:val="36"/>
          <w:highlight w:val="none"/>
        </w:rPr>
        <w:t>越南得乐</w:t>
      </w:r>
      <w:r>
        <w:rPr>
          <w:rFonts w:hint="eastAsia" w:cs="Times New Roman"/>
          <w:b/>
          <w:szCs w:val="36"/>
          <w:highlight w:val="none"/>
          <w:lang w:val="en-US" w:eastAsia="zh-CN"/>
        </w:rPr>
        <w:t>秋莱1</w:t>
      </w:r>
      <w:r>
        <w:rPr>
          <w:rFonts w:hint="eastAsia" w:cs="Times New Roman"/>
          <w:b/>
          <w:szCs w:val="36"/>
          <w:highlight w:val="none"/>
          <w:lang w:eastAsia="zh-CN"/>
        </w:rPr>
        <w:t>号</w:t>
      </w:r>
      <w:r>
        <w:rPr>
          <w:rFonts w:hint="eastAsia" w:cs="Times New Roman"/>
          <w:b/>
          <w:szCs w:val="36"/>
          <w:highlight w:val="none"/>
        </w:rPr>
        <w:t>50</w:t>
      </w:r>
      <w:r>
        <w:rPr>
          <w:rFonts w:cs="Times New Roman"/>
          <w:b/>
          <w:szCs w:val="36"/>
          <w:highlight w:val="none"/>
        </w:rPr>
        <w:t>MW风电项目</w:t>
      </w:r>
    </w:p>
    <w:p>
      <w:pPr>
        <w:jc w:val="center"/>
        <w:rPr>
          <w:rFonts w:cs="Times New Roman"/>
          <w:highlight w:val="none"/>
        </w:rPr>
      </w:pPr>
      <w:r>
        <w:rPr>
          <w:rFonts w:cs="Times New Roman"/>
          <w:b/>
          <w:szCs w:val="36"/>
          <w:highlight w:val="none"/>
        </w:rPr>
        <w:t xml:space="preserve">DỰ ÁN NHÀ MÁY ĐIỆN GIÓ </w:t>
      </w:r>
      <w:r>
        <w:rPr>
          <w:rFonts w:hint="eastAsia" w:cs="Times New Roman"/>
          <w:b/>
          <w:szCs w:val="36"/>
          <w:highlight w:val="none"/>
          <w:lang w:val="en-US" w:eastAsia="zh-CN"/>
        </w:rPr>
        <w:t>CU NE</w:t>
      </w:r>
      <w:r>
        <w:rPr>
          <w:rFonts w:cs="Times New Roman"/>
          <w:b/>
          <w:szCs w:val="36"/>
          <w:highlight w:val="none"/>
        </w:rPr>
        <w:t xml:space="preserve"> 1 50MW TỈNH ĐẮK LẮK </w:t>
      </w:r>
      <w:r>
        <w:rPr>
          <w:rFonts w:cs="Times New Roman"/>
          <w:b/>
          <w:highlight w:val="none"/>
        </w:rPr>
        <w:t>VIỆT NAM</w:t>
      </w:r>
    </w:p>
    <w:p>
      <w:pPr>
        <w:jc w:val="center"/>
        <w:rPr>
          <w:rFonts w:cs="Times New Roman"/>
          <w:highlight w:val="none"/>
          <w:lang w:val="vi-VN"/>
        </w:rPr>
      </w:pPr>
    </w:p>
    <w:p>
      <w:pPr>
        <w:jc w:val="center"/>
        <w:rPr>
          <w:rFonts w:cs="Times New Roman"/>
          <w:highlight w:val="none"/>
          <w:lang w:val="vi-VN"/>
        </w:rPr>
      </w:pPr>
    </w:p>
    <w:p>
      <w:pPr>
        <w:jc w:val="center"/>
        <w:rPr>
          <w:rFonts w:cs="Times New Roman"/>
          <w:szCs w:val="28"/>
          <w:highlight w:val="none"/>
        </w:rPr>
      </w:pPr>
      <w:r>
        <w:rPr>
          <w:rFonts w:hint="eastAsia" w:cs="Times New Roman"/>
          <w:b/>
          <w:szCs w:val="24"/>
          <w:highlight w:val="none"/>
          <w:lang w:val="en-US" w:eastAsia="zh-CN"/>
        </w:rPr>
        <w:t>生产准备及运维服务</w:t>
      </w:r>
      <w:r>
        <w:rPr>
          <w:rFonts w:hint="eastAsia" w:cs="Times New Roman"/>
          <w:b/>
          <w:szCs w:val="24"/>
          <w:highlight w:val="none"/>
        </w:rPr>
        <w:t>采购</w:t>
      </w:r>
    </w:p>
    <w:p>
      <w:pPr>
        <w:pStyle w:val="160"/>
        <w:spacing w:before="0" w:beforeAutospacing="0" w:after="0" w:afterAutospacing="0"/>
        <w:jc w:val="center"/>
        <w:rPr>
          <w:rFonts w:hint="eastAsia" w:ascii="Times New Roman" w:hAnsi="Times New Roman" w:eastAsia="宋体" w:cs="Times New Roman"/>
          <w:b/>
          <w:kern w:val="2"/>
          <w:sz w:val="24"/>
          <w:szCs w:val="24"/>
          <w:highlight w:val="none"/>
          <w:lang w:val="vi-VN" w:eastAsia="zh-CN" w:bidi="ar-SA"/>
        </w:rPr>
      </w:pPr>
      <w:r>
        <w:rPr>
          <w:rFonts w:hint="eastAsia" w:ascii="Times New Roman" w:hAnsi="Times New Roman" w:eastAsia="宋体" w:cs="Times New Roman"/>
          <w:b/>
          <w:kern w:val="2"/>
          <w:sz w:val="24"/>
          <w:szCs w:val="24"/>
          <w:highlight w:val="none"/>
          <w:lang w:val="vi-VN" w:eastAsia="zh-CN" w:bidi="ar-SA"/>
        </w:rPr>
        <w:t>DỊCH VỤ CUNG ỨNG LAO ĐỘNG VẬN HÀNH VÀ BẢO TRÌ</w:t>
      </w: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r>
        <w:rPr>
          <w:rFonts w:hint="eastAsia" w:cs="Times New Roman"/>
          <w:szCs w:val="28"/>
          <w:highlight w:val="none"/>
          <w:lang w:val="vi-VN"/>
        </w:rPr>
        <w:t>采购</w:t>
      </w:r>
      <w:r>
        <w:rPr>
          <w:rFonts w:cs="Times New Roman"/>
          <w:szCs w:val="28"/>
          <w:highlight w:val="none"/>
          <w:lang w:val="vi-VN"/>
        </w:rPr>
        <w:t>文件</w:t>
      </w:r>
    </w:p>
    <w:p>
      <w:pPr>
        <w:jc w:val="center"/>
        <w:rPr>
          <w:rFonts w:cs="Times New Roman"/>
          <w:szCs w:val="28"/>
          <w:highlight w:val="none"/>
          <w:lang w:val="vi-VN"/>
        </w:rPr>
      </w:pPr>
      <w:r>
        <w:rPr>
          <w:rFonts w:cs="Times New Roman"/>
          <w:szCs w:val="28"/>
          <w:highlight w:val="none"/>
          <w:lang w:val="vi-VN"/>
        </w:rPr>
        <w:t>HỒ SƠ MUA SẮM</w:t>
      </w: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pStyle w:val="19"/>
        <w:spacing w:before="163" w:beforeLines="50" w:after="163" w:afterLines="50" w:line="288" w:lineRule="auto"/>
        <w:jc w:val="center"/>
        <w:rPr>
          <w:rFonts w:ascii="Times New Roman" w:hAnsi="Times New Roman" w:cs="Times New Roman"/>
          <w:b/>
          <w:bCs/>
          <w:iCs/>
          <w:sz w:val="32"/>
          <w:szCs w:val="32"/>
          <w:highlight w:val="none"/>
          <w:lang w:val="vi-VN"/>
        </w:rPr>
      </w:pPr>
      <w:bookmarkStart w:id="0" w:name="_Hlt44254764"/>
      <w:bookmarkEnd w:id="0"/>
      <w:bookmarkStart w:id="1" w:name="_Hlt44254760"/>
      <w:bookmarkEnd w:id="1"/>
    </w:p>
    <w:p>
      <w:pPr>
        <w:spacing w:before="163" w:beforeLines="50" w:after="163" w:afterLines="50" w:line="288" w:lineRule="auto"/>
        <w:jc w:val="center"/>
        <w:rPr>
          <w:rFonts w:cs="Times New Roman"/>
          <w:b/>
          <w:bCs/>
          <w:sz w:val="44"/>
          <w:szCs w:val="44"/>
          <w:highlight w:val="none"/>
          <w:lang w:val="vi-V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lang w:val="vi-VN"/>
        </w:rPr>
        <w:t>2024.05</w:t>
      </w:r>
    </w:p>
    <w:p>
      <w:pPr>
        <w:pStyle w:val="149"/>
        <w:numPr>
          <w:ilvl w:val="0"/>
          <w:numId w:val="0"/>
        </w:numPr>
        <w:jc w:val="both"/>
        <w:rPr>
          <w:rFonts w:ascii="Times New Roman" w:hAnsi="Times New Roman"/>
          <w:highlight w:val="none"/>
          <w:lang w:val="vi-VN"/>
        </w:rPr>
      </w:pPr>
      <w:bookmarkStart w:id="2" w:name="_Toc316891271"/>
      <w:bookmarkStart w:id="3" w:name="_Toc316891222"/>
      <w:bookmarkStart w:id="4" w:name="_Toc251594591"/>
      <w:r>
        <w:rPr>
          <w:rFonts w:hint="eastAsia" w:ascii="Times New Roman" w:hAnsi="Times New Roman"/>
          <w:highlight w:val="none"/>
          <w:lang w:val="vi-VN"/>
        </w:rPr>
        <w:t>第一章</w:t>
      </w:r>
      <w:r>
        <w:rPr>
          <w:rFonts w:ascii="Times New Roman" w:hAnsi="Times New Roman"/>
          <w:highlight w:val="none"/>
          <w:lang w:val="vi-VN"/>
        </w:rPr>
        <w:t xml:space="preserve">: </w:t>
      </w:r>
      <w:r>
        <w:rPr>
          <w:rFonts w:hint="eastAsia" w:ascii="Times New Roman" w:hAnsi="Times New Roman"/>
          <w:highlight w:val="none"/>
          <w:lang w:val="vi-VN"/>
        </w:rPr>
        <w:t>参与人</w:t>
      </w:r>
      <w:r>
        <w:rPr>
          <w:rFonts w:ascii="Times New Roman" w:hAnsi="Times New Roman"/>
          <w:highlight w:val="none"/>
          <w:lang w:val="vi-VN"/>
        </w:rPr>
        <w:t>须知</w:t>
      </w:r>
    </w:p>
    <w:p>
      <w:pPr>
        <w:pStyle w:val="149"/>
        <w:numPr>
          <w:ilvl w:val="0"/>
          <w:numId w:val="0"/>
        </w:numPr>
        <w:jc w:val="both"/>
        <w:rPr>
          <w:rFonts w:ascii="Times New Roman" w:hAnsi="Times New Roman"/>
          <w:highlight w:val="none"/>
          <w:lang w:val="vi-VN"/>
        </w:rPr>
      </w:pPr>
      <w:r>
        <w:rPr>
          <w:rFonts w:ascii="Times New Roman" w:hAnsi="Times New Roman"/>
          <w:highlight w:val="none"/>
          <w:lang w:val="vi-VN"/>
        </w:rPr>
        <w:t>CHƯƠNG I: NỘI DUNG NHÀ THẦU CẦN BIẾT</w:t>
      </w:r>
    </w:p>
    <w:p>
      <w:pPr>
        <w:pStyle w:val="105"/>
        <w:ind w:firstLine="480"/>
        <w:rPr>
          <w:highlight w:val="none"/>
        </w:rPr>
      </w:pPr>
      <w:r>
        <w:rPr>
          <w:rFonts w:hint="eastAsia"/>
          <w:highlight w:val="none"/>
        </w:rPr>
        <w:t>为坚持公开、公正、公平竞争的原则，保证主体工程顺利开展，本标段决定采用询价方式采购，现将本标段采购事项及有关要求说明如下：</w:t>
      </w:r>
    </w:p>
    <w:p>
      <w:pPr>
        <w:pStyle w:val="105"/>
        <w:ind w:firstLine="480"/>
        <w:rPr>
          <w:rFonts w:cs="Times New Roman"/>
          <w:highlight w:val="none"/>
        </w:rPr>
      </w:pPr>
      <w:r>
        <w:rPr>
          <w:highlight w:val="none"/>
        </w:rP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pPr>
        <w:pStyle w:val="148"/>
        <w:rPr>
          <w:rFonts w:cs="Times New Roman"/>
          <w:highlight w:val="none"/>
        </w:rPr>
      </w:pPr>
      <w:r>
        <w:rPr>
          <w:rFonts w:hint="eastAsia" w:cs="Times New Roman"/>
          <w:highlight w:val="none"/>
        </w:rPr>
        <w:t>项目</w:t>
      </w:r>
      <w:r>
        <w:rPr>
          <w:rFonts w:cs="Times New Roman"/>
          <w:highlight w:val="none"/>
        </w:rPr>
        <w:t>概况Tổng quan về Dự án</w:t>
      </w:r>
    </w:p>
    <w:p>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lang w:val="en-US" w:eastAsia="zh-CN"/>
        </w:rPr>
        <w:t>秋莱1</w:t>
      </w:r>
      <w:r>
        <w:rPr>
          <w:rFonts w:hint="eastAsia" w:cs="Times New Roman"/>
          <w:highlight w:val="none"/>
          <w:lang w:eastAsia="zh-CN"/>
        </w:rPr>
        <w:t>号</w:t>
      </w:r>
      <w:r>
        <w:rPr>
          <w:rFonts w:hint="eastAsia" w:cs="Times New Roman"/>
          <w:highlight w:val="none"/>
        </w:rPr>
        <w:t>50</w:t>
      </w:r>
      <w:r>
        <w:rPr>
          <w:rFonts w:cs="Times New Roman"/>
          <w:highlight w:val="none"/>
        </w:rPr>
        <w:t>MW</w:t>
      </w:r>
      <w:r>
        <w:rPr>
          <w:rFonts w:hint="eastAsia" w:cs="Times New Roman"/>
          <w:highlight w:val="none"/>
        </w:rPr>
        <w:t>风电</w:t>
      </w:r>
      <w:r>
        <w:rPr>
          <w:rFonts w:cs="Times New Roman"/>
          <w:highlight w:val="none"/>
        </w:rPr>
        <w:t>项目</w:t>
      </w:r>
    </w:p>
    <w:p>
      <w:pPr>
        <w:pStyle w:val="105"/>
        <w:ind w:firstLine="480"/>
        <w:rPr>
          <w:rFonts w:cs="Times New Roman"/>
          <w:szCs w:val="24"/>
          <w:highlight w:val="none"/>
        </w:rPr>
      </w:pPr>
      <w:r>
        <w:rPr>
          <w:rFonts w:cs="Times New Roman"/>
          <w:highlight w:val="none"/>
        </w:rPr>
        <w:t xml:space="preserve">Dự án NMĐG </w:t>
      </w:r>
      <w:r>
        <w:rPr>
          <w:rFonts w:hint="eastAsia" w:cs="Times New Roman"/>
          <w:highlight w:val="none"/>
          <w:lang w:val="en-US" w:eastAsia="zh-CN"/>
        </w:rPr>
        <w:t>CU NE</w:t>
      </w:r>
      <w:r>
        <w:rPr>
          <w:rFonts w:cs="Times New Roman"/>
          <w:highlight w:val="none"/>
        </w:rPr>
        <w:t xml:space="preserve"> 1 50MW tỉnh Đắk Lắk, Việt Nam</w:t>
      </w:r>
    </w:p>
    <w:p>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pPr>
        <w:pStyle w:val="105"/>
        <w:ind w:firstLine="480"/>
        <w:rPr>
          <w:rFonts w:hint="eastAsia" w:cs="Times New Roman"/>
          <w:highlight w:val="none"/>
          <w:lang w:val="en-US" w:eastAsia="zh-CN"/>
        </w:rPr>
      </w:pPr>
      <w:r>
        <w:rPr>
          <w:rFonts w:hint="eastAsia" w:cs="Times New Roman"/>
          <w:highlight w:val="none"/>
          <w:lang w:val="en-US" w:eastAsia="zh-CN"/>
        </w:rPr>
        <w:t>秋莱可再生能源投资有限责任公司</w:t>
      </w:r>
    </w:p>
    <w:p>
      <w:pPr>
        <w:pStyle w:val="105"/>
        <w:ind w:firstLine="480"/>
        <w:rPr>
          <w:rFonts w:cs="Times New Roman"/>
          <w:highlight w:val="none"/>
        </w:rPr>
      </w:pPr>
      <w:r>
        <w:rPr>
          <w:rFonts w:hint="eastAsia" w:cs="Times New Roman"/>
          <w:highlight w:val="none"/>
        </w:rPr>
        <w:t>Công ty TNHH Đầu tư Năng Lượng Tái Tạo Cư Né</w:t>
      </w:r>
    </w:p>
    <w:p>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thầu</w:t>
      </w:r>
    </w:p>
    <w:p>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pPr>
        <w:pStyle w:val="105"/>
        <w:ind w:firstLine="480"/>
        <w:rPr>
          <w:rFonts w:cs="Times New Roman"/>
          <w:highlight w:val="none"/>
        </w:rPr>
      </w:pPr>
      <w:bookmarkStart w:id="5" w:name="_Toc486429958"/>
      <w:bookmarkStart w:id="6" w:name="_Toc3945"/>
      <w:bookmarkStart w:id="7" w:name="_Toc8848"/>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pPr>
        <w:pStyle w:val="151"/>
        <w:rPr>
          <w:highlight w:val="none"/>
        </w:rPr>
      </w:pPr>
      <w:bookmarkStart w:id="8" w:name="_Toc251594612"/>
      <w:r>
        <w:rPr>
          <w:rFonts w:hint="eastAsia"/>
          <w:highlight w:val="none"/>
        </w:rPr>
        <w:t xml:space="preserve">报价 </w:t>
      </w:r>
      <w:r>
        <w:rPr>
          <w:highlight w:val="none"/>
        </w:rPr>
        <w:t>Báo giá</w:t>
      </w:r>
    </w:p>
    <w:p>
      <w:pPr>
        <w:pStyle w:val="105"/>
        <w:numPr>
          <w:ilvl w:val="0"/>
          <w:numId w:val="3"/>
        </w:numPr>
        <w:ind w:left="1021" w:hanging="737" w:firstLineChars="0"/>
        <w:rPr>
          <w:rFonts w:cs="Times New Roman"/>
          <w:highlight w:val="none"/>
        </w:rPr>
      </w:pPr>
      <w:bookmarkStart w:id="9" w:name="_Toc14472"/>
      <w:bookmarkStart w:id="10" w:name="_Toc22856"/>
      <w:bookmarkStart w:id="11" w:name="_Toc486429961"/>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bookmarkEnd w:id="9"/>
    <w:bookmarkEnd w:id="10"/>
    <w:bookmarkEnd w:id="11"/>
    <w:p>
      <w:pPr>
        <w:pStyle w:val="105"/>
        <w:numPr>
          <w:ilvl w:val="0"/>
          <w:numId w:val="3"/>
        </w:numPr>
        <w:ind w:left="1021" w:hanging="737" w:firstLineChars="0"/>
        <w:rPr>
          <w:highlight w:val="none"/>
        </w:rPr>
      </w:pPr>
      <w:r>
        <w:rPr>
          <w:rFonts w:hint="eastAsia"/>
          <w:highlight w:val="none"/>
        </w:rPr>
        <w:t>采用固定</w:t>
      </w:r>
      <w:r>
        <w:rPr>
          <w:rFonts w:hint="eastAsia"/>
          <w:highlight w:val="none"/>
          <w:lang w:val="en-US" w:eastAsia="zh-CN"/>
        </w:rPr>
        <w:t>单价，暂定</w:t>
      </w:r>
      <w:r>
        <w:rPr>
          <w:highlight w:val="none"/>
        </w:rPr>
        <w:t>总价方式签订合同</w:t>
      </w:r>
      <w:r>
        <w:rPr>
          <w:rFonts w:hint="eastAsia"/>
          <w:highlight w:val="none"/>
        </w:rPr>
        <w:t>，除非合同另有规定，本合同</w:t>
      </w:r>
      <w:r>
        <w:rPr>
          <w:rFonts w:hint="eastAsia"/>
          <w:highlight w:val="none"/>
          <w:lang w:val="en-US" w:eastAsia="zh-CN"/>
        </w:rPr>
        <w:t>单价</w:t>
      </w:r>
      <w:r>
        <w:rPr>
          <w:rFonts w:hint="eastAsia"/>
          <w:highlight w:val="none"/>
        </w:rPr>
        <w:t>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pPr>
        <w:pStyle w:val="105"/>
        <w:ind w:left="1021" w:firstLine="0" w:firstLineChars="0"/>
        <w:rPr>
          <w:highlight w:val="none"/>
        </w:rPr>
      </w:pPr>
      <w:r>
        <w:rPr>
          <w:highlight w:val="none"/>
        </w:rPr>
        <w:t>Hợp đồng được ký kết với tổng giá trị cố định,</w:t>
      </w:r>
      <w:r>
        <w:rPr>
          <w:rFonts w:hint="default"/>
          <w:highlight w:val="none"/>
          <w:lang w:val="vi-VN"/>
        </w:rPr>
        <w:t xml:space="preserve"> ký hợp đồng theo phương thức tổng giá trị tạm tính,</w:t>
      </w:r>
      <w:r>
        <w:rPr>
          <w:highlight w:val="none"/>
        </w:rPr>
        <w:t xml:space="preserve">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p>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p>
    <w:p>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bookmarkStart w:id="25" w:name="_GoBack"/>
      <w:bookmarkEnd w:id="25"/>
    </w:p>
    <w:p>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pPr>
        <w:pStyle w:val="105"/>
        <w:numPr>
          <w:ilvl w:val="0"/>
          <w:numId w:val="5"/>
        </w:numPr>
        <w:ind w:left="1021" w:hanging="737" w:firstLineChars="0"/>
        <w:rPr>
          <w:rFonts w:cs="Times New Roman"/>
          <w:highlight w:val="none"/>
        </w:rPr>
      </w:pPr>
      <w:r>
        <w:rPr>
          <w:rFonts w:hint="eastAsia" w:cs="Times New Roman"/>
          <w:highlight w:val="none"/>
        </w:rPr>
        <w:t>承诺函</w:t>
      </w:r>
      <w:r>
        <w:rPr>
          <w:rFonts w:cs="Times New Roman"/>
          <w:highlight w:val="none"/>
        </w:rPr>
        <w:t>；Thư cam kết</w:t>
      </w:r>
    </w:p>
    <w:p>
      <w:pPr>
        <w:pStyle w:val="105"/>
        <w:numPr>
          <w:ilvl w:val="0"/>
          <w:numId w:val="5"/>
        </w:numPr>
        <w:ind w:left="1021" w:hanging="737" w:firstLineChars="0"/>
        <w:rPr>
          <w:rFonts w:cs="Times New Roman"/>
          <w:highlight w:val="none"/>
        </w:rPr>
      </w:pPr>
      <w:bookmarkStart w:id="12" w:name="_Toc90112172"/>
      <w:bookmarkStart w:id="13" w:name="_Toc43792849"/>
      <w:bookmarkStart w:id="14" w:name="_Toc44350293"/>
      <w:bookmarkStart w:id="15" w:name="_Toc80176159"/>
      <w:bookmarkStart w:id="16" w:name="_Toc41448323"/>
      <w:bookmarkStart w:id="17" w:name="_Toc39241532"/>
      <w:bookmarkStart w:id="18" w:name="_Toc39239973"/>
      <w:bookmarkStart w:id="19" w:name="_Toc486429964"/>
      <w:bookmarkStart w:id="20" w:name="_Toc10777"/>
      <w:bookmarkStart w:id="21" w:name="_Toc32356"/>
      <w:bookmarkStart w:id="22" w:name="_Toc439060814"/>
      <w:bookmarkStart w:id="23" w:name="_Toc485974201"/>
      <w:bookmarkStart w:id="24" w:name="_Toc250832295"/>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công ty</w:t>
      </w:r>
    </w:p>
    <w:p>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法人营业执照；Giấy phép đăng kí kinh doanh của doanh nghiệp</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1-3</w:t>
      </w:r>
      <w:r>
        <w:rPr>
          <w:rFonts w:hint="eastAsia" w:cs="Times New Roman"/>
          <w:highlight w:val="none"/>
        </w:rPr>
        <w:t>年</w:t>
      </w:r>
      <w:r>
        <w:rPr>
          <w:rFonts w:hint="eastAsia" w:cs="Times New Roman"/>
          <w:highlight w:val="none"/>
          <w:lang w:val="en-US" w:eastAsia="zh-CN"/>
        </w:rPr>
        <w:t>运维服务相关</w:t>
      </w:r>
      <w:r>
        <w:rPr>
          <w:rFonts w:hint="eastAsia" w:cs="Times New Roman"/>
          <w:highlight w:val="none"/>
        </w:rPr>
        <w:t>工作业绩</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lang w:val="vi-VN"/>
        </w:rPr>
        <w:t xml:space="preserve">Doanh số kinh doanh đạt được trong </w:t>
      </w:r>
      <w:r>
        <w:rPr>
          <w:rFonts w:hint="eastAsia" w:cs="Times New Roman"/>
          <w:highlight w:val="none"/>
          <w:lang w:val="en-US" w:eastAsia="zh-CN"/>
        </w:rPr>
        <w:t>3</w:t>
      </w:r>
      <w:r>
        <w:rPr>
          <w:rFonts w:cs="Times New Roman"/>
          <w:highlight w:val="none"/>
          <w:lang w:val="vi-VN"/>
        </w:rPr>
        <w:t xml:space="preserve"> năm gần đây</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hint="eastAsia" w:cs="Times New Roman"/>
          <w:highlight w:val="none"/>
          <w:lang w:val="en-US" w:eastAsia="zh-CN"/>
        </w:rPr>
        <w:t>;</w:t>
      </w:r>
    </w:p>
    <w:p>
      <w:pPr>
        <w:pStyle w:val="105"/>
        <w:numPr>
          <w:ilvl w:val="0"/>
          <w:numId w:val="5"/>
        </w:numPr>
        <w:ind w:left="1021" w:hanging="737" w:firstLineChars="0"/>
        <w:rPr>
          <w:rFonts w:cs="Times New Roman"/>
          <w:highlight w:val="none"/>
        </w:rPr>
      </w:pPr>
      <w:r>
        <w:rPr>
          <w:rFonts w:hint="eastAsia" w:cs="Times New Roman"/>
          <w:highlight w:val="none"/>
        </w:rPr>
        <w:t>1-3年经审计的财务报表</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rPr>
        <w:t xml:space="preserve">Báo cáo tài chính đã được kiểm toán </w:t>
      </w:r>
      <w:r>
        <w:rPr>
          <w:rFonts w:cs="Times New Roman"/>
          <w:highlight w:val="none"/>
          <w:lang w:val="vi-VN"/>
        </w:rPr>
        <w:t xml:space="preserve">trong </w:t>
      </w:r>
      <w:r>
        <w:rPr>
          <w:rFonts w:cs="Times New Roman"/>
          <w:highlight w:val="none"/>
        </w:rPr>
        <w:t>1-3 năm</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cs="Times New Roman"/>
          <w:highlight w:val="none"/>
        </w:rPr>
        <w:t xml:space="preserve"> </w:t>
      </w:r>
      <w:r>
        <w:rPr>
          <w:rFonts w:cs="Times New Roman"/>
          <w:highlight w:val="none"/>
          <w:lang w:val="vi-VN"/>
        </w:rPr>
        <w:t>;</w:t>
      </w:r>
      <w:r>
        <w:rPr>
          <w:highlight w:val="none"/>
        </w:rPr>
        <w:t xml:space="preserve"> </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运维</w:t>
      </w:r>
      <w:r>
        <w:rPr>
          <w:rFonts w:hint="eastAsia" w:cs="Times New Roman"/>
          <w:highlight w:val="none"/>
        </w:rPr>
        <w:t>服务资质及其他业务相关的资质文件。</w:t>
      </w:r>
      <w:r>
        <w:rPr>
          <w:rFonts w:cs="Times New Roman"/>
          <w:highlight w:val="none"/>
          <w:lang w:val="vi-VN"/>
        </w:rPr>
        <w:t xml:space="preserve">Hồ sơ năng lực cung ứng dịch vụ </w:t>
      </w:r>
      <w:r>
        <w:rPr>
          <w:rFonts w:hint="default" w:cs="Times New Roman"/>
          <w:highlight w:val="none"/>
          <w:lang w:val="vi-VN" w:eastAsia="zh-CN"/>
        </w:rPr>
        <w:t>vận hành</w:t>
      </w:r>
      <w:r>
        <w:rPr>
          <w:rFonts w:cs="Times New Roman"/>
          <w:highlight w:val="none"/>
          <w:lang w:val="vi-VN"/>
        </w:rPr>
        <w:t xml:space="preserve"> và giấy tờ chứng nhận liên quan đến kinh doanh.</w:t>
      </w:r>
    </w:p>
    <w:p>
      <w:pPr>
        <w:pStyle w:val="151"/>
        <w:rPr>
          <w:highlight w:val="none"/>
        </w:rPr>
      </w:pPr>
      <w:r>
        <w:rPr>
          <w:rFonts w:hint="eastAsia"/>
          <w:highlight w:val="none"/>
        </w:rPr>
        <w:t>成交</w:t>
      </w:r>
      <w:r>
        <w:rPr>
          <w:highlight w:val="none"/>
        </w:rPr>
        <w:t>原则</w:t>
      </w:r>
      <w:r>
        <w:rPr>
          <w:rFonts w:hint="eastAsia"/>
          <w:highlight w:val="none"/>
        </w:rPr>
        <w:t xml:space="preserve"> </w:t>
      </w:r>
      <w:r>
        <w:rPr>
          <w:highlight w:val="none"/>
        </w:rPr>
        <w:t>Nguyên tắc trúng thầu</w:t>
      </w:r>
    </w:p>
    <w:p>
      <w:pPr>
        <w:pStyle w:val="105"/>
        <w:ind w:firstLine="480"/>
        <w:rPr>
          <w:highlight w:val="none"/>
        </w:rPr>
      </w:pPr>
      <w:r>
        <w:rPr>
          <w:rFonts w:hint="eastAsia"/>
          <w:highlight w:val="none"/>
        </w:rPr>
        <w:t>在响应采购文件、满足商务、技术要求的前提下，以总报价最低者为成交供应商。</w:t>
      </w:r>
      <w:r>
        <w:rPr>
          <w:highlight w:val="none"/>
        </w:rP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pPr>
        <w:pStyle w:val="149"/>
        <w:numPr>
          <w:ilvl w:val="0"/>
          <w:numId w:val="0"/>
        </w:numPr>
        <w:jc w:val="both"/>
        <w:rPr>
          <w:rFonts w:ascii="Times New Roman" w:hAnsi="Times New Roman"/>
          <w:highlight w:val="none"/>
        </w:rPr>
      </w:pPr>
      <w:r>
        <w:rPr>
          <w:rFonts w:hint="eastAsia" w:ascii="Times New Roman" w:hAnsi="Times New Roman"/>
          <w:highlight w:val="none"/>
        </w:rPr>
        <w:t>第二章：响应</w:t>
      </w:r>
      <w:r>
        <w:rPr>
          <w:rFonts w:ascii="Times New Roman" w:hAnsi="Times New Roman"/>
          <w:highlight w:val="none"/>
        </w:rPr>
        <w:t>文件格式</w:t>
      </w:r>
    </w:p>
    <w:p>
      <w:pPr>
        <w:pStyle w:val="149"/>
        <w:numPr>
          <w:ilvl w:val="0"/>
          <w:numId w:val="0"/>
        </w:numPr>
        <w:jc w:val="both"/>
        <w:rPr>
          <w:rFonts w:ascii="Times New Roman" w:hAnsi="Times New Roman"/>
          <w:highlight w:val="none"/>
        </w:rPr>
      </w:pPr>
      <w:r>
        <w:rPr>
          <w:rFonts w:ascii="Times New Roman" w:hAnsi="Times New Roman"/>
          <w:highlight w:val="none"/>
        </w:rPr>
        <w:t>CHƯƠNG II: ĐỊNH DẠNG TỆP PHẢN HỒI</w:t>
      </w:r>
    </w:p>
    <w:p>
      <w:pPr>
        <w:pStyle w:val="105"/>
        <w:ind w:firstLine="480"/>
        <w:rPr>
          <w:rFonts w:cs="Times New Roman"/>
          <w:highlight w:val="none"/>
        </w:r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第三章：合同格式</w:t>
      </w:r>
    </w:p>
    <w:p>
      <w:pPr>
        <w:pStyle w:val="149"/>
        <w:numPr>
          <w:ilvl w:val="0"/>
          <w:numId w:val="0"/>
        </w:numPr>
        <w:jc w:val="both"/>
        <w:rPr>
          <w:rFonts w:ascii="Times New Roman" w:hAnsi="Times New Roman"/>
          <w:highlight w:val="none"/>
        </w:rPr>
      </w:pPr>
      <w:r>
        <w:rPr>
          <w:rFonts w:ascii="Times New Roman" w:hAnsi="Times New Roman"/>
          <w:highlight w:val="none"/>
        </w:rPr>
        <w:t>CHƯƠNG III: MẪU HỢP ĐỒNG</w:t>
      </w:r>
    </w:p>
    <w:p>
      <w:pPr>
        <w:pStyle w:val="105"/>
        <w:ind w:firstLine="480"/>
        <w:rPr>
          <w:rFonts w:ascii="Cambria" w:hAnsi="Cambria" w:eastAsiaTheme="minorEastAsia"/>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第四章：技术规范书</w:t>
      </w:r>
    </w:p>
    <w:p>
      <w:pPr>
        <w:pStyle w:val="149"/>
        <w:numPr>
          <w:ilvl w:val="0"/>
          <w:numId w:val="0"/>
        </w:numPr>
        <w:jc w:val="both"/>
        <w:rPr>
          <w:rFonts w:ascii="Times New Roman" w:hAnsi="Times New Roman"/>
          <w:highlight w:val="none"/>
        </w:rPr>
      </w:pPr>
      <w:r>
        <w:rPr>
          <w:rFonts w:ascii="Times New Roman" w:hAnsi="Times New Roman"/>
          <w:highlight w:val="none"/>
        </w:rPr>
        <w:t>CHƯƠNG IV: QUY PHẠM KỸ THUẬT</w:t>
      </w:r>
    </w:p>
    <w:p>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05"/>
        <w:ind w:firstLine="0" w:firstLineChars="0"/>
        <w:rPr>
          <w:highlight w:val="none"/>
        </w:rPr>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p>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40"/>
      </w:rPr>
    </w:pPr>
    <w:r>
      <w:fldChar w:fldCharType="begin"/>
    </w:r>
    <w:r>
      <w:rPr>
        <w:rStyle w:val="40"/>
      </w:rPr>
      <w:instrText xml:space="preserve">PAGE  </w:instrText>
    </w:r>
    <w:r>
      <w:fldChar w:fldCharType="end"/>
    </w:r>
  </w:p>
  <w:p>
    <w:pPr>
      <w:pStyle w:val="23"/>
    </w:pPr>
  </w:p>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32A86"/>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0F42"/>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D5F6E"/>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8F73B6"/>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6975C2"/>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7FC0EF7"/>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451BE"/>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842FA"/>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C546A8"/>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6C0CAE"/>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0"/>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heme="majorHAnsi" w:hAnsiTheme="majorHAnsi" w:eastAsiaTheme="majorEastAsia" w:cstheme="majorBidi"/>
      <w:b/>
      <w:bCs/>
      <w:sz w:val="32"/>
      <w:szCs w:val="32"/>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0"/>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 w:type="paragraph" w:customStyle="1" w:styleId="160">
    <w:name w:val="Body text|1"/>
    <w:basedOn w:val="1"/>
    <w:autoRedefine/>
    <w:qFormat/>
    <w:uiPriority w:val="0"/>
    <w:pPr>
      <w:spacing w:line="406" w:lineRule="auto"/>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1416</Words>
  <Characters>3169</Characters>
  <Lines>26</Lines>
  <Paragraphs>7</Paragraphs>
  <TotalTime>0</TotalTime>
  <ScaleCrop>false</ScaleCrop>
  <LinksUpToDate>false</LinksUpToDate>
  <CharactersWithSpaces>3830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2024-06-03T13:48:38Z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2A09398B7D944E72BFDF5C090A09C8D7</vt:lpwstr>
  </property>
</Properties>
</file>